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D2" w:rsidRPr="000720D2" w:rsidRDefault="000720D2" w:rsidP="00106237">
      <w:pPr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720D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Методические материалы</w:t>
      </w:r>
    </w:p>
    <w:p w:rsidR="000720D2" w:rsidRPr="000720D2" w:rsidRDefault="000720D2" w:rsidP="000720D2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720D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Меры юридической ответственности</w:t>
      </w:r>
    </w:p>
    <w:p w:rsidR="000720D2" w:rsidRPr="000720D2" w:rsidRDefault="000720D2" w:rsidP="000720D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Целью </w:t>
      </w:r>
      <w:proofErr w:type="spellStart"/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антикоррупционной</w:t>
      </w:r>
      <w:proofErr w:type="spellEnd"/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  политики   является  снижение  уровня коррупции и обеспечение защиты прав и  законных  интересов  граждан, общества  и  государства  от  угроз,  связанных с коррупцией.</w:t>
      </w:r>
    </w:p>
    <w:p w:rsidR="000720D2" w:rsidRPr="000720D2" w:rsidRDefault="000720D2" w:rsidP="000720D2">
      <w:pPr>
        <w:numPr>
          <w:ilvl w:val="0"/>
          <w:numId w:val="1"/>
        </w:numPr>
        <w:spacing w:after="165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404040"/>
          <w:sz w:val="21"/>
          <w:lang w:eastAsia="ru-RU"/>
        </w:rPr>
        <w:t>Федеральный закон от 25.12.2008 N 273-ФЗ (ред. от 30.10.2018) «О противодействии коррупции». Статья 13. Ответственность физических лиц за коррупционные правонарушения:</w:t>
      </w:r>
    </w:p>
    <w:p w:rsidR="000720D2" w:rsidRPr="000720D2" w:rsidRDefault="000720D2" w:rsidP="000720D2">
      <w:pPr>
        <w:spacing w:after="360" w:line="330" w:lineRule="atLeast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404040"/>
          <w:sz w:val="16"/>
          <w:lang w:eastAsia="ru-RU"/>
        </w:rP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720D2" w:rsidRPr="000720D2" w:rsidRDefault="000720D2" w:rsidP="000720D2">
      <w:pPr>
        <w:spacing w:after="360" w:line="330" w:lineRule="atLeast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404040"/>
          <w:sz w:val="16"/>
          <w:lang w:eastAsia="ru-RU"/>
        </w:rPr>
        <w:t>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0720D2" w:rsidRPr="000720D2" w:rsidRDefault="000720D2" w:rsidP="000720D2">
      <w:pPr>
        <w:spacing w:after="0" w:line="330" w:lineRule="atLeast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Методические материалы по вопросам противодействия коррупции, размещенные на сайте Минтруда России - </w:t>
      </w:r>
      <w:hyperlink r:id="rId5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https://mintrud.gov.ru/ministry/programms/anticorruption/9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 -</w:t>
      </w:r>
    </w:p>
    <w:p w:rsidR="000720D2" w:rsidRPr="000720D2" w:rsidRDefault="000720D2" w:rsidP="000720D2">
      <w:pPr>
        <w:spacing w:line="330" w:lineRule="atLeast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Единая информационная система управления кадровым составом государственной гражданской службы Российской Федерации -</w:t>
      </w:r>
      <w:hyperlink r:id="rId6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https://digital.gov.ru/ru/activity/govservices/infosystems/7/</w:t>
        </w:r>
      </w:hyperlink>
    </w:p>
    <w:p w:rsidR="000720D2" w:rsidRPr="000720D2" w:rsidRDefault="000720D2" w:rsidP="000720D2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720D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Методические рекомендации</w:t>
      </w:r>
    </w:p>
    <w:p w:rsidR="000720D2" w:rsidRPr="000720D2" w:rsidRDefault="000720D2" w:rsidP="000720D2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16"/>
          <w:szCs w:val="16"/>
          <w:lang w:eastAsia="ru-RU"/>
        </w:rPr>
        <w:drawing>
          <wp:inline distT="0" distB="0" distL="0" distR="0">
            <wp:extent cx="95250" cy="76200"/>
            <wp:effectExtent l="19050" t="0" r="0" b="0"/>
            <wp:docPr id="1" name="Рисунок 1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0720D2">
          <w:rPr>
            <w:rFonts w:ascii="Tahoma" w:eastAsia="Times New Roman" w:hAnsi="Tahoma" w:cs="Tahoma"/>
            <w:b/>
            <w:bCs/>
            <w:color w:val="0069A9"/>
            <w:sz w:val="21"/>
            <w:u w:val="single"/>
            <w:lang w:eastAsia="ru-RU"/>
          </w:rPr>
          <w:t>Обзор рекомендаций 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</w:t>
      </w:r>
    </w:p>
    <w:p w:rsidR="000720D2" w:rsidRPr="000720D2" w:rsidRDefault="000720D2" w:rsidP="000720D2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16"/>
          <w:szCs w:val="16"/>
          <w:lang w:eastAsia="ru-RU"/>
        </w:rPr>
        <w:drawing>
          <wp:inline distT="0" distB="0" distL="0" distR="0">
            <wp:extent cx="95250" cy="76200"/>
            <wp:effectExtent l="19050" t="0" r="0" b="0"/>
            <wp:docPr id="2" name="Рисунок 2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proofErr w:type="gramStart"/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Методические рекомендации по заполнению формы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 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(с образцом заполнения формы представления сведений)</w:t>
      </w:r>
      <w:proofErr w:type="gramEnd"/>
    </w:p>
    <w:p w:rsidR="000720D2" w:rsidRPr="000720D2" w:rsidRDefault="000720D2" w:rsidP="000720D2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16"/>
          <w:szCs w:val="16"/>
          <w:lang w:eastAsia="ru-RU"/>
        </w:rPr>
        <w:drawing>
          <wp:inline distT="0" distB="0" distL="0" distR="0">
            <wp:extent cx="95250" cy="76200"/>
            <wp:effectExtent l="19050" t="0" r="0" b="0"/>
            <wp:docPr id="3" name="Рисунок 3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Методические рекомендации </w:t>
      </w:r>
      <w:hyperlink r:id="rId10" w:history="1">
        <w:r w:rsidRPr="000720D2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«Обеспечение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законами»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 (одобрены президиумом Совета при Президенте Российской Федерации по противодействию коррупции, протокол от 25.09.2012 № 34)</w:t>
      </w:r>
    </w:p>
    <w:p w:rsidR="000720D2" w:rsidRPr="000720D2" w:rsidRDefault="000720D2" w:rsidP="000720D2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16"/>
          <w:szCs w:val="16"/>
          <w:lang w:eastAsia="ru-RU"/>
        </w:rPr>
        <w:drawing>
          <wp:inline distT="0" distB="0" distL="0" distR="0">
            <wp:extent cx="95250" cy="76200"/>
            <wp:effectExtent l="19050" t="0" r="0" b="0"/>
            <wp:docPr id="4" name="Рисунок 4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Методические рекомендации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 по разработке и принятию организациями мер по предупреждению и противодействию коррупции. </w:t>
      </w:r>
    </w:p>
    <w:p w:rsidR="000720D2" w:rsidRPr="000720D2" w:rsidRDefault="000720D2" w:rsidP="000720D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20D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720D2" w:rsidRPr="000720D2" w:rsidRDefault="000720D2" w:rsidP="000720D2">
      <w:pPr>
        <w:spacing w:after="0"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16"/>
          <w:szCs w:val="16"/>
          <w:lang w:eastAsia="ru-RU"/>
        </w:rPr>
        <w:lastRenderedPageBreak/>
        <w:drawing>
          <wp:inline distT="0" distB="0" distL="0" distR="0">
            <wp:extent cx="95250" cy="76200"/>
            <wp:effectExtent l="19050" t="0" r="0" b="0"/>
            <wp:docPr id="5" name="Рисунок 5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i/>
          <w:iCs/>
          <w:color w:val="880000"/>
          <w:sz w:val="16"/>
          <w:lang w:eastAsia="ru-RU"/>
        </w:rPr>
        <w:t>Письма с разъяснениями законодательства</w:t>
      </w:r>
    </w:p>
    <w:p w:rsidR="000720D2" w:rsidRPr="000720D2" w:rsidRDefault="000720D2" w:rsidP="000720D2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Письмо Министерства труда и социальной защиты Российской Федерации от 22 июня 2012 г. № 17-1/10/1-248 "</w:t>
      </w:r>
      <w:hyperlink r:id="rId12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О разъяснении практики применения статьи 12 Федерального закона от 25 декабря 2008 г. № 273-ФЗ «О противодействии коррупции»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"</w:t>
      </w:r>
    </w:p>
    <w:p w:rsidR="000720D2" w:rsidRPr="000720D2" w:rsidRDefault="000720D2" w:rsidP="000720D2">
      <w:pPr>
        <w:numPr>
          <w:ilvl w:val="0"/>
          <w:numId w:val="2"/>
        </w:numPr>
        <w:spacing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Разъяснения по применению Федерального закона от 3 декабря 2012 г. № 230-ФЗ «</w:t>
      </w:r>
      <w:hyperlink r:id="rId13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 xml:space="preserve">О </w:t>
        </w:r>
        <w:proofErr w:type="gramStart"/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контроле за</w:t>
        </w:r>
        <w:proofErr w:type="gramEnd"/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 xml:space="preserve"> соответствием расходов лиц, замещающих государственные должности, и иных лиц их доходам» и иных нормативных правовых актов в сфере противодействия коррупции</w:t>
        </w:r>
      </w:hyperlink>
    </w:p>
    <w:p w:rsidR="000720D2" w:rsidRPr="000720D2" w:rsidRDefault="000720D2" w:rsidP="000720D2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720D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Информационные материалы</w:t>
      </w:r>
    </w:p>
    <w:p w:rsidR="000720D2" w:rsidRPr="000720D2" w:rsidRDefault="000720D2" w:rsidP="000720D2">
      <w:pPr>
        <w:spacing w:after="0" w:line="330" w:lineRule="atLeast"/>
        <w:jc w:val="center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880000"/>
          <w:sz w:val="16"/>
          <w:lang w:eastAsia="ru-RU"/>
        </w:rPr>
        <w:t>Информационные материалы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0D2" w:rsidRPr="000720D2" w:rsidRDefault="000720D2" w:rsidP="000720D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7" name="Рисунок 7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Памятка "</w:t>
      </w:r>
      <w:hyperlink r:id="rId16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ПРОТИВОДЕЙСТВИЕ КОРРУПЦИИ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"</w:t>
      </w:r>
    </w:p>
    <w:p w:rsidR="000720D2" w:rsidRPr="000720D2" w:rsidRDefault="000720D2" w:rsidP="000720D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8" name="Рисунок 8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Обзор коррупционных ситуаций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(Материалы семинара-совещания с органами субъектов Российской Федерации по профилактике коррупционных и иных правонарушений)</w:t>
      </w:r>
    </w:p>
    <w:p w:rsidR="000720D2" w:rsidRPr="000720D2" w:rsidRDefault="000720D2" w:rsidP="000720D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9" name="Рисунок 9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Памятка "</w:t>
      </w:r>
      <w:hyperlink r:id="rId18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Закрепление обязанностей работников организации, связанных с предупреждением коррупции, ответственность и стимулирование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"</w:t>
      </w:r>
    </w:p>
    <w:p w:rsidR="000720D2" w:rsidRPr="000720D2" w:rsidRDefault="000720D2" w:rsidP="000720D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10" name="Рисунок 10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Памятка "</w:t>
      </w:r>
      <w:hyperlink r:id="rId19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Принципы предупреждения коррупции в организациях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"</w:t>
      </w:r>
    </w:p>
    <w:p w:rsidR="000720D2" w:rsidRPr="000720D2" w:rsidRDefault="000720D2" w:rsidP="000720D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11" name="Рисунок 11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Рекомендации по порядку проведения оценки коррупционных рисков в организации (</w:t>
      </w:r>
      <w:hyperlink r:id="rId20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смотреть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)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2" name="Рисунок 12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0D2" w:rsidRPr="000720D2" w:rsidRDefault="000720D2" w:rsidP="000720D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13" name="Рисунок 13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Методические рекомендации</w:t>
      </w:r>
      <w:hyperlink r:id="rId21" w:tgtFrame="_blank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 xml:space="preserve"> “Организация </w:t>
        </w:r>
        <w:proofErr w:type="spellStart"/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антикоррупционного</w:t>
        </w:r>
        <w:proofErr w:type="spellEnd"/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 xml:space="preserve"> обучения федеральных государственных служащих”</w:t>
        </w:r>
      </w:hyperlink>
    </w:p>
    <w:p w:rsidR="000720D2" w:rsidRPr="000720D2" w:rsidRDefault="000720D2" w:rsidP="000720D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14" name="Рисунок 14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Методические рекомендации в соответствии с 273-ФЗ</w:t>
        </w:r>
      </w:hyperlink>
    </w:p>
    <w:p w:rsidR="000720D2" w:rsidRPr="000720D2" w:rsidRDefault="000720D2" w:rsidP="000720D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15" name="Рисунок 15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Памятка “</w:t>
      </w:r>
      <w:hyperlink r:id="rId23" w:tgtFrame="_blank" w:history="1">
        <w:proofErr w:type="gramStart"/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Контроль за</w:t>
        </w:r>
        <w:proofErr w:type="gramEnd"/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 xml:space="preserve"> соответствием расходов государственных и муниципальных служащих их доходам”</w:t>
        </w:r>
      </w:hyperlink>
    </w:p>
    <w:p w:rsidR="000720D2" w:rsidRPr="000720D2" w:rsidRDefault="000720D2" w:rsidP="000720D2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16" name="Рисунок 16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Памятка “</w:t>
      </w:r>
      <w:hyperlink r:id="rId24" w:tgtFrame="_blank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Мы против коррупции в образовании”</w:t>
        </w:r>
      </w:hyperlink>
    </w:p>
    <w:p w:rsidR="000720D2" w:rsidRPr="000720D2" w:rsidRDefault="000720D2" w:rsidP="000720D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17" name="Рисунок 17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Памятка “</w:t>
      </w:r>
      <w:hyperlink r:id="rId25" w:tgtFrame="_blank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Административная ответственность юридических лиц за совершение правонарушений коррупционной направленности”</w:t>
        </w:r>
      </w:hyperlink>
    </w:p>
    <w:p w:rsidR="000720D2" w:rsidRPr="000720D2" w:rsidRDefault="000720D2" w:rsidP="000720D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18" name="Рисунок 18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Брошюра</w:t>
      </w:r>
      <w:hyperlink r:id="rId26" w:history="1">
        <w:r w:rsidRPr="000720D2">
          <w:rPr>
            <w:rFonts w:ascii="Tahoma" w:eastAsia="Times New Roman" w:hAnsi="Tahoma" w:cs="Tahoma"/>
            <w:b/>
            <w:bCs/>
            <w:color w:val="0069A9"/>
            <w:sz w:val="21"/>
            <w:u w:val="single"/>
            <w:lang w:eastAsia="ru-RU"/>
          </w:rPr>
          <w:t> "Что такое коррупция и как с ней бороться"</w:t>
        </w:r>
      </w:hyperlink>
    </w:p>
    <w:p w:rsidR="000720D2" w:rsidRPr="000720D2" w:rsidRDefault="000720D2" w:rsidP="000720D2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95250" cy="76200"/>
            <wp:effectExtent l="19050" t="0" r="0" b="0"/>
            <wp:docPr id="19" name="Рисунок 19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Брошюра</w:t>
      </w:r>
      <w:hyperlink r:id="rId27" w:history="1">
        <w:r w:rsidRPr="000720D2">
          <w:rPr>
            <w:rFonts w:ascii="Tahoma" w:eastAsia="Times New Roman" w:hAnsi="Tahoma" w:cs="Tahoma"/>
            <w:b/>
            <w:bCs/>
            <w:color w:val="0069A9"/>
            <w:sz w:val="21"/>
            <w:u w:val="single"/>
            <w:lang w:eastAsia="ru-RU"/>
          </w:rPr>
          <w:t> "Государственному служащему о коррупции"</w:t>
        </w:r>
      </w:hyperlink>
    </w:p>
    <w:p w:rsidR="000720D2" w:rsidRPr="000720D2" w:rsidRDefault="000720D2" w:rsidP="000720D2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720D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ПАМЯТКИ для родителей</w:t>
      </w:r>
    </w:p>
    <w:p w:rsidR="000720D2" w:rsidRPr="000720D2" w:rsidRDefault="000720D2" w:rsidP="000720D2">
      <w:pPr>
        <w:spacing w:after="0" w:line="330" w:lineRule="atLeast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r>
        <w:rPr>
          <w:rFonts w:ascii="Verdana" w:eastAsia="Times New Roman" w:hAnsi="Verdana" w:cs="Tahoma"/>
          <w:noProof/>
          <w:color w:val="555555"/>
          <w:sz w:val="16"/>
          <w:szCs w:val="16"/>
          <w:lang w:eastAsia="ru-RU"/>
        </w:rPr>
        <w:drawing>
          <wp:inline distT="0" distB="0" distL="0" distR="0">
            <wp:extent cx="95250" cy="76200"/>
            <wp:effectExtent l="19050" t="0" r="0" b="0"/>
            <wp:docPr id="20" name="Рисунок 20" descr="http://two-schoolsev.ucoz.ru/image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wo-schoolsev.ucoz.ru/images/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0D2">
        <w:rPr>
          <w:rFonts w:ascii="Tahoma" w:eastAsia="Times New Roman" w:hAnsi="Tahoma" w:cs="Tahoma"/>
          <w:b/>
          <w:bCs/>
          <w:color w:val="555555"/>
          <w:sz w:val="16"/>
          <w:lang w:eastAsia="ru-RU"/>
        </w:rPr>
        <w:t>"Скажи НЕТ коррупции!"</w:t>
      </w:r>
    </w:p>
    <w:p w:rsidR="000720D2" w:rsidRPr="000720D2" w:rsidRDefault="00A24A70" w:rsidP="000720D2">
      <w:pPr>
        <w:numPr>
          <w:ilvl w:val="0"/>
          <w:numId w:val="3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8" w:history="1">
        <w:r w:rsidR="000720D2"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"Мы за мир без коррупции</w:t>
        </w:r>
      </w:hyperlink>
      <w:r w:rsidR="000720D2"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". Борьба с коррупцией в Российской Федерации</w:t>
      </w:r>
    </w:p>
    <w:p w:rsidR="000720D2" w:rsidRPr="000720D2" w:rsidRDefault="000720D2" w:rsidP="000720D2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"</w:t>
      </w:r>
      <w:hyperlink r:id="rId29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Нет поборам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", "</w:t>
      </w:r>
      <w:hyperlink r:id="rId30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 xml:space="preserve">Памятка родителям по </w:t>
        </w:r>
        <w:proofErr w:type="spellStart"/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антикоррупции</w:t>
        </w:r>
        <w:proofErr w:type="spellEnd"/>
      </w:hyperlink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".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0720D2" w:rsidRPr="000720D2" w:rsidRDefault="000720D2" w:rsidP="000720D2">
      <w:pPr>
        <w:numPr>
          <w:ilvl w:val="0"/>
          <w:numId w:val="3"/>
        </w:numPr>
        <w:spacing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"</w:t>
      </w:r>
      <w:hyperlink r:id="rId31" w:history="1">
        <w:r w:rsidRPr="000720D2">
          <w:rPr>
            <w:rFonts w:ascii="Tahoma" w:eastAsia="Times New Roman" w:hAnsi="Tahoma" w:cs="Tahoma"/>
            <w:color w:val="0069A9"/>
            <w:sz w:val="21"/>
            <w:u w:val="single"/>
            <w:lang w:eastAsia="ru-RU"/>
          </w:rPr>
          <w:t>Как противодействовать коррупции</w:t>
        </w:r>
      </w:hyperlink>
      <w:r w:rsidRPr="000720D2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". Как вести себя при попытке вымогательства взятки.</w:t>
      </w:r>
    </w:p>
    <w:p w:rsidR="00836EAC" w:rsidRDefault="00836EAC"/>
    <w:sectPr w:rsidR="00836EAC" w:rsidSect="0083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69F9"/>
    <w:multiLevelType w:val="multilevel"/>
    <w:tmpl w:val="44CE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50A87"/>
    <w:multiLevelType w:val="multilevel"/>
    <w:tmpl w:val="111C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E3597"/>
    <w:multiLevelType w:val="multilevel"/>
    <w:tmpl w:val="5508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D2"/>
    <w:rsid w:val="000720D2"/>
    <w:rsid w:val="000D558B"/>
    <w:rsid w:val="00106237"/>
    <w:rsid w:val="00836EAC"/>
    <w:rsid w:val="00A24A70"/>
    <w:rsid w:val="00C8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AC"/>
  </w:style>
  <w:style w:type="paragraph" w:styleId="1">
    <w:name w:val="heading 1"/>
    <w:basedOn w:val="a"/>
    <w:link w:val="10"/>
    <w:uiPriority w:val="9"/>
    <w:qFormat/>
    <w:rsid w:val="00072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20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0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0D2"/>
    <w:rPr>
      <w:b/>
      <w:bCs/>
    </w:rPr>
  </w:style>
  <w:style w:type="character" w:styleId="a5">
    <w:name w:val="Hyperlink"/>
    <w:basedOn w:val="a0"/>
    <w:uiPriority w:val="99"/>
    <w:semiHidden/>
    <w:unhideWhenUsed/>
    <w:rsid w:val="000720D2"/>
    <w:rPr>
      <w:color w:val="0000FF"/>
      <w:u w:val="single"/>
    </w:rPr>
  </w:style>
  <w:style w:type="character" w:styleId="a6">
    <w:name w:val="Emphasis"/>
    <w:basedOn w:val="a0"/>
    <w:uiPriority w:val="20"/>
    <w:qFormat/>
    <w:rsid w:val="000720D2"/>
    <w:rPr>
      <w:i/>
      <w:iCs/>
    </w:rPr>
  </w:style>
  <w:style w:type="paragraph" w:customStyle="1" w:styleId="pa0">
    <w:name w:val="pa0"/>
    <w:basedOn w:val="a"/>
    <w:rsid w:val="0007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0720D2"/>
  </w:style>
  <w:style w:type="paragraph" w:styleId="a7">
    <w:name w:val="Balloon Text"/>
    <w:basedOn w:val="a"/>
    <w:link w:val="a8"/>
    <w:uiPriority w:val="99"/>
    <w:semiHidden/>
    <w:unhideWhenUsed/>
    <w:rsid w:val="0007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7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9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54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7649587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464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694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1769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1448102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6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327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7165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0105291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512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153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4888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007418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722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159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o-schoolsev.ucoz.ru/school/doc/antikor/2016-2017/41d482e371550710c332.pdf" TargetMode="External"/><Relationship Id="rId13" Type="http://schemas.openxmlformats.org/officeDocument/2006/relationships/hyperlink" Target="http://two-schoolsev.ucoz.ru/school/doc/antikor/2016-2017/41d482e36bcec9793484.pdf" TargetMode="External"/><Relationship Id="rId18" Type="http://schemas.openxmlformats.org/officeDocument/2006/relationships/hyperlink" Target="https://two-schoolsev.ucoz.ru/school/doc/antikor/Ministry-0-106-src-1568817742_8173.pdf" TargetMode="External"/><Relationship Id="rId26" Type="http://schemas.openxmlformats.org/officeDocument/2006/relationships/hyperlink" Target="http://two-schoolsev.ucoz.ru/school/doc/antikor/2016-2017/naselenie_korrupciya_ispr_171215_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open?id=1CrVtrqV0vBvFi2_DOCuYryuUiVQmw6AV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two-schoolsev.ucoz.ru/school/doc/antikor/2016-2017/17-1.pdf" TargetMode="External"/><Relationship Id="rId17" Type="http://schemas.openxmlformats.org/officeDocument/2006/relationships/hyperlink" Target="https://two-schoolsev.ucoz.ru/school/doc/antikor/obzor_korruzionyh_situaci.pdf.pdf" TargetMode="External"/><Relationship Id="rId25" Type="http://schemas.openxmlformats.org/officeDocument/2006/relationships/hyperlink" Target="https://drive.google.com/open?id=1yAvNypnXpNLOll2CtVnixZx1pP_ysi9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wo-schoolsev.ucoz.ru/school/doc/antikor/pamyatka.pdf" TargetMode="External"/><Relationship Id="rId20" Type="http://schemas.openxmlformats.org/officeDocument/2006/relationships/hyperlink" Target="https://two-schoolsev.ucoz.ru/school/doc/antikor/Rekomendatsii.pdf" TargetMode="External"/><Relationship Id="rId29" Type="http://schemas.openxmlformats.org/officeDocument/2006/relationships/hyperlink" Target="https://two-schoolsev.ucoz.ru/school/doc/antikor/Pamyatki-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gital.gov.ru/ru/activity/govservices/infosystems/7/" TargetMode="External"/><Relationship Id="rId11" Type="http://schemas.openxmlformats.org/officeDocument/2006/relationships/hyperlink" Target="https://two-schoolsev.ucoz.ru/school/doc/antikor/2016-2017/41d5ad288513dd55c325.pdf" TargetMode="External"/><Relationship Id="rId24" Type="http://schemas.openxmlformats.org/officeDocument/2006/relationships/hyperlink" Target="https://drive.google.com/open?id=12B2TsH_O7NyXbC-wGSKBBVSPQ8_I9nC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intrud.gov.ru/ministry/programms/anticorruption/9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s://drive.google.com/open?id=11oFgeFU9V7ELAuSj-6HfM4N2jaYCIWtY" TargetMode="External"/><Relationship Id="rId28" Type="http://schemas.openxmlformats.org/officeDocument/2006/relationships/hyperlink" Target="https://two-schoolsev.ucoz.ru/school/doc/antikor/Pamyatki_1.pdf" TargetMode="External"/><Relationship Id="rId10" Type="http://schemas.openxmlformats.org/officeDocument/2006/relationships/hyperlink" Target="http://two-schoolsev.ucoz.ru/school/doc/antikor/2016-2017/12.09.25.pdf" TargetMode="External"/><Relationship Id="rId19" Type="http://schemas.openxmlformats.org/officeDocument/2006/relationships/hyperlink" Target="https://two-schoolsev.ucoz.ru/school/doc/antikor/Ministry-0-106-src-1568817771_7416.pdf" TargetMode="External"/><Relationship Id="rId31" Type="http://schemas.openxmlformats.org/officeDocument/2006/relationships/hyperlink" Target="https://two-schoolsev.ucoz.ru/school/doc/antikor/Pamyatki-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o-schoolsev.ucoz.ru/school/doc/antikor/2016-2017/41d62d65cf7d1d9bdc53.pdf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Relationship Id="rId22" Type="http://schemas.openxmlformats.org/officeDocument/2006/relationships/hyperlink" Target="https://drive.google.com/open?id=1RQayvP67ezCUa2pmOudOwr2_Ks73kiUN" TargetMode="External"/><Relationship Id="rId27" Type="http://schemas.openxmlformats.org/officeDocument/2006/relationships/hyperlink" Target="http://two-schoolsev.ucoz.ru/school/doc/antikor/2016-2017/korruption_gos_ispr_17.12.15_1_0_0.pdf" TargetMode="External"/><Relationship Id="rId30" Type="http://schemas.openxmlformats.org/officeDocument/2006/relationships/hyperlink" Target="https://two-schoolsev.ucoz.ru/school/doc/antikor/Pamyatki-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1016</Words>
  <Characters>5797</Characters>
  <Application>Microsoft Office Word</Application>
  <DocSecurity>0</DocSecurity>
  <Lines>48</Lines>
  <Paragraphs>13</Paragraphs>
  <ScaleCrop>false</ScaleCrop>
  <Company>Microsoft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dcterms:created xsi:type="dcterms:W3CDTF">2024-10-10T12:19:00Z</dcterms:created>
  <dcterms:modified xsi:type="dcterms:W3CDTF">2024-11-06T13:14:00Z</dcterms:modified>
</cp:coreProperties>
</file>